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78577" w14:textId="0CB802D8" w:rsidR="0094506E" w:rsidRPr="0094506E" w:rsidRDefault="0094506E" w:rsidP="0094506E">
      <w:pPr>
        <w:pStyle w:val="NormalWeb"/>
        <w:spacing w:before="0" w:beforeAutospacing="0" w:after="0" w:afterAutospacing="0" w:line="480" w:lineRule="auto"/>
        <w:rPr>
          <w:color w:val="0E101A"/>
        </w:rPr>
      </w:pPr>
    </w:p>
    <w:p w14:paraId="0A51DF6E" w14:textId="01F532F7" w:rsidR="0094506E" w:rsidRPr="0094506E" w:rsidRDefault="0094506E" w:rsidP="0094506E">
      <w:pPr>
        <w:pStyle w:val="NormalWeb"/>
        <w:spacing w:before="0" w:beforeAutospacing="0" w:after="0" w:afterAutospacing="0" w:line="480" w:lineRule="auto"/>
        <w:rPr>
          <w:color w:val="0E101A"/>
        </w:rPr>
      </w:pPr>
    </w:p>
    <w:p w14:paraId="36B0E374" w14:textId="3B12BC0D" w:rsidR="0094506E" w:rsidRPr="0094506E" w:rsidRDefault="0094506E" w:rsidP="0094506E">
      <w:pPr>
        <w:pStyle w:val="NormalWeb"/>
        <w:spacing w:before="0" w:beforeAutospacing="0" w:after="0" w:afterAutospacing="0" w:line="480" w:lineRule="auto"/>
        <w:rPr>
          <w:color w:val="0E101A"/>
        </w:rPr>
      </w:pPr>
    </w:p>
    <w:p w14:paraId="58C50035" w14:textId="18A5E805" w:rsidR="0094506E" w:rsidRPr="0094506E" w:rsidRDefault="0094506E" w:rsidP="0094506E">
      <w:pPr>
        <w:pStyle w:val="NormalWeb"/>
        <w:spacing w:before="0" w:beforeAutospacing="0" w:after="0" w:afterAutospacing="0" w:line="480" w:lineRule="auto"/>
        <w:rPr>
          <w:color w:val="0E101A"/>
        </w:rPr>
      </w:pPr>
    </w:p>
    <w:p w14:paraId="2FC2B779" w14:textId="5C056483" w:rsidR="0094506E" w:rsidRPr="0094506E" w:rsidRDefault="0094506E" w:rsidP="0094506E">
      <w:pPr>
        <w:pStyle w:val="NormalWeb"/>
        <w:spacing w:before="0" w:beforeAutospacing="0" w:after="0" w:afterAutospacing="0" w:line="480" w:lineRule="auto"/>
        <w:rPr>
          <w:color w:val="0E101A"/>
        </w:rPr>
      </w:pPr>
    </w:p>
    <w:p w14:paraId="55EDE156" w14:textId="21EA81BA" w:rsidR="0094506E" w:rsidRPr="0094506E" w:rsidRDefault="0094506E" w:rsidP="0094506E">
      <w:pPr>
        <w:pStyle w:val="NormalWeb"/>
        <w:spacing w:before="0" w:beforeAutospacing="0" w:after="0" w:afterAutospacing="0" w:line="480" w:lineRule="auto"/>
        <w:rPr>
          <w:color w:val="0E101A"/>
        </w:rPr>
      </w:pPr>
    </w:p>
    <w:p w14:paraId="3C7F7C1C" w14:textId="01C91937" w:rsidR="0094506E" w:rsidRPr="0094506E" w:rsidRDefault="0094506E" w:rsidP="0094506E">
      <w:pPr>
        <w:pStyle w:val="NormalWeb"/>
        <w:spacing w:before="0" w:beforeAutospacing="0" w:after="0" w:afterAutospacing="0" w:line="480" w:lineRule="auto"/>
        <w:rPr>
          <w:color w:val="0E101A"/>
        </w:rPr>
      </w:pPr>
    </w:p>
    <w:p w14:paraId="1AD8FAB2" w14:textId="11163C7C" w:rsidR="0094506E" w:rsidRPr="0094506E" w:rsidRDefault="0094506E" w:rsidP="0094506E">
      <w:pPr>
        <w:pStyle w:val="NormalWeb"/>
        <w:spacing w:before="0" w:beforeAutospacing="0" w:after="0" w:afterAutospacing="0" w:line="480" w:lineRule="auto"/>
        <w:rPr>
          <w:color w:val="0E101A"/>
        </w:rPr>
      </w:pPr>
    </w:p>
    <w:p w14:paraId="1D1B25E9" w14:textId="358A0C59" w:rsidR="0094506E" w:rsidRPr="0094506E" w:rsidRDefault="0094506E" w:rsidP="0094506E">
      <w:pPr>
        <w:pStyle w:val="NormalWeb"/>
        <w:spacing w:before="0" w:beforeAutospacing="0" w:after="0" w:afterAutospacing="0" w:line="480" w:lineRule="auto"/>
        <w:jc w:val="center"/>
        <w:rPr>
          <w:color w:val="0E101A"/>
        </w:rPr>
      </w:pPr>
    </w:p>
    <w:p w14:paraId="7FF40592" w14:textId="7EBAA87B" w:rsidR="0094506E" w:rsidRPr="0094506E" w:rsidRDefault="0094506E" w:rsidP="0094506E">
      <w:pPr>
        <w:pStyle w:val="NormalWeb"/>
        <w:spacing w:before="0" w:beforeAutospacing="0" w:after="0" w:afterAutospacing="0" w:line="480" w:lineRule="auto"/>
        <w:jc w:val="center"/>
        <w:rPr>
          <w:b/>
          <w:bCs/>
          <w:color w:val="0E101A"/>
        </w:rPr>
      </w:pPr>
      <w:r w:rsidRPr="0094506E">
        <w:rPr>
          <w:b/>
          <w:bCs/>
          <w:color w:val="0E101A"/>
        </w:rPr>
        <w:t>Branding and Marketing</w:t>
      </w:r>
    </w:p>
    <w:p w14:paraId="0C088EB9" w14:textId="59DE6B92" w:rsidR="0094506E" w:rsidRPr="0094506E" w:rsidRDefault="0094506E" w:rsidP="0094506E">
      <w:pPr>
        <w:pStyle w:val="NormalWeb"/>
        <w:spacing w:before="0" w:beforeAutospacing="0" w:after="0" w:afterAutospacing="0" w:line="480" w:lineRule="auto"/>
        <w:jc w:val="center"/>
        <w:rPr>
          <w:color w:val="0E101A"/>
        </w:rPr>
      </w:pPr>
      <w:r w:rsidRPr="0094506E">
        <w:rPr>
          <w:color w:val="0E101A"/>
        </w:rPr>
        <w:t>Student’s Name</w:t>
      </w:r>
    </w:p>
    <w:p w14:paraId="62B88771" w14:textId="44D1A7AA" w:rsidR="0094506E" w:rsidRPr="0094506E" w:rsidRDefault="0094506E" w:rsidP="0094506E">
      <w:pPr>
        <w:pStyle w:val="NormalWeb"/>
        <w:spacing w:before="0" w:beforeAutospacing="0" w:after="0" w:afterAutospacing="0" w:line="480" w:lineRule="auto"/>
        <w:jc w:val="center"/>
        <w:rPr>
          <w:color w:val="0E101A"/>
        </w:rPr>
      </w:pPr>
      <w:r w:rsidRPr="0094506E">
        <w:rPr>
          <w:color w:val="0E101A"/>
        </w:rPr>
        <w:t>Institution</w:t>
      </w:r>
    </w:p>
    <w:p w14:paraId="38B6451A" w14:textId="3A1A069D" w:rsidR="0094506E" w:rsidRPr="0094506E" w:rsidRDefault="0094506E" w:rsidP="0094506E">
      <w:pPr>
        <w:pStyle w:val="NormalWeb"/>
        <w:spacing w:before="0" w:beforeAutospacing="0" w:after="0" w:afterAutospacing="0" w:line="480" w:lineRule="auto"/>
        <w:jc w:val="center"/>
        <w:rPr>
          <w:color w:val="0E101A"/>
        </w:rPr>
      </w:pPr>
      <w:r w:rsidRPr="0094506E">
        <w:rPr>
          <w:color w:val="0E101A"/>
        </w:rPr>
        <w:t>Course</w:t>
      </w:r>
    </w:p>
    <w:p w14:paraId="470F303F" w14:textId="137C976B" w:rsidR="0094506E" w:rsidRPr="0094506E" w:rsidRDefault="0094506E" w:rsidP="0094506E">
      <w:pPr>
        <w:pStyle w:val="NormalWeb"/>
        <w:spacing w:before="0" w:beforeAutospacing="0" w:after="0" w:afterAutospacing="0" w:line="480" w:lineRule="auto"/>
        <w:jc w:val="center"/>
        <w:rPr>
          <w:color w:val="0E101A"/>
        </w:rPr>
      </w:pPr>
      <w:r w:rsidRPr="0094506E">
        <w:rPr>
          <w:color w:val="0E101A"/>
        </w:rPr>
        <w:t xml:space="preserve">Professor’s Name </w:t>
      </w:r>
      <w:r w:rsidRPr="0094506E">
        <w:rPr>
          <w:color w:val="0E101A"/>
        </w:rPr>
        <w:br/>
        <w:t>Date</w:t>
      </w:r>
    </w:p>
    <w:p w14:paraId="40B7E1A9" w14:textId="6958EE47" w:rsidR="0094506E" w:rsidRPr="0094506E" w:rsidRDefault="0094506E" w:rsidP="0094506E">
      <w:pPr>
        <w:pStyle w:val="NormalWeb"/>
        <w:spacing w:before="0" w:beforeAutospacing="0" w:after="0" w:afterAutospacing="0" w:line="480" w:lineRule="auto"/>
        <w:rPr>
          <w:color w:val="0E101A"/>
        </w:rPr>
      </w:pPr>
    </w:p>
    <w:p w14:paraId="13BA0A7D" w14:textId="63311814" w:rsidR="0094506E" w:rsidRPr="0094506E" w:rsidRDefault="0094506E" w:rsidP="0094506E">
      <w:pPr>
        <w:pStyle w:val="NormalWeb"/>
        <w:spacing w:before="0" w:beforeAutospacing="0" w:after="0" w:afterAutospacing="0" w:line="480" w:lineRule="auto"/>
        <w:rPr>
          <w:color w:val="0E101A"/>
        </w:rPr>
      </w:pPr>
    </w:p>
    <w:p w14:paraId="6D7599B8" w14:textId="53971B9B" w:rsidR="0094506E" w:rsidRPr="0094506E" w:rsidRDefault="0094506E" w:rsidP="0094506E">
      <w:pPr>
        <w:pStyle w:val="NormalWeb"/>
        <w:spacing w:before="0" w:beforeAutospacing="0" w:after="0" w:afterAutospacing="0" w:line="480" w:lineRule="auto"/>
        <w:rPr>
          <w:color w:val="0E101A"/>
        </w:rPr>
      </w:pPr>
    </w:p>
    <w:p w14:paraId="670AFB92" w14:textId="2B621051" w:rsidR="0094506E" w:rsidRPr="0094506E" w:rsidRDefault="0094506E" w:rsidP="0094506E">
      <w:pPr>
        <w:pStyle w:val="NormalWeb"/>
        <w:spacing w:before="0" w:beforeAutospacing="0" w:after="0" w:afterAutospacing="0" w:line="480" w:lineRule="auto"/>
        <w:rPr>
          <w:color w:val="0E101A"/>
        </w:rPr>
      </w:pPr>
    </w:p>
    <w:p w14:paraId="6C18CC10" w14:textId="0E597D73" w:rsidR="0094506E" w:rsidRPr="0094506E" w:rsidRDefault="0094506E" w:rsidP="0094506E">
      <w:pPr>
        <w:pStyle w:val="NormalWeb"/>
        <w:spacing w:before="0" w:beforeAutospacing="0" w:after="0" w:afterAutospacing="0" w:line="480" w:lineRule="auto"/>
        <w:rPr>
          <w:color w:val="0E101A"/>
        </w:rPr>
      </w:pPr>
    </w:p>
    <w:p w14:paraId="1A2E4D2B" w14:textId="7D531A6C" w:rsidR="0094506E" w:rsidRPr="0094506E" w:rsidRDefault="0094506E" w:rsidP="0094506E">
      <w:pPr>
        <w:pStyle w:val="NormalWeb"/>
        <w:spacing w:before="0" w:beforeAutospacing="0" w:after="0" w:afterAutospacing="0" w:line="480" w:lineRule="auto"/>
        <w:rPr>
          <w:color w:val="0E101A"/>
        </w:rPr>
      </w:pPr>
    </w:p>
    <w:p w14:paraId="5169F9B2" w14:textId="699D1294" w:rsidR="0094506E" w:rsidRPr="0094506E" w:rsidRDefault="0094506E" w:rsidP="0094506E">
      <w:pPr>
        <w:pStyle w:val="NormalWeb"/>
        <w:spacing w:before="0" w:beforeAutospacing="0" w:after="0" w:afterAutospacing="0" w:line="480" w:lineRule="auto"/>
        <w:rPr>
          <w:color w:val="0E101A"/>
        </w:rPr>
      </w:pPr>
    </w:p>
    <w:p w14:paraId="49DEADB4" w14:textId="77777777" w:rsidR="0094506E" w:rsidRPr="0094506E" w:rsidRDefault="0094506E" w:rsidP="0094506E">
      <w:pPr>
        <w:pStyle w:val="NormalWeb"/>
        <w:spacing w:before="0" w:beforeAutospacing="0" w:after="0" w:afterAutospacing="0" w:line="480" w:lineRule="auto"/>
        <w:rPr>
          <w:color w:val="0E101A"/>
        </w:rPr>
      </w:pPr>
    </w:p>
    <w:p w14:paraId="2E3527B4" w14:textId="2DC9AA4E" w:rsidR="0094506E" w:rsidRPr="0094506E" w:rsidRDefault="0094506E" w:rsidP="0094506E">
      <w:pPr>
        <w:pStyle w:val="NormalWeb"/>
        <w:spacing w:before="0" w:beforeAutospacing="0" w:after="0" w:afterAutospacing="0" w:line="480" w:lineRule="auto"/>
        <w:jc w:val="center"/>
        <w:rPr>
          <w:b/>
          <w:bCs/>
          <w:color w:val="0E101A"/>
        </w:rPr>
      </w:pPr>
      <w:r w:rsidRPr="0094506E">
        <w:rPr>
          <w:b/>
          <w:bCs/>
          <w:color w:val="0E101A"/>
        </w:rPr>
        <w:lastRenderedPageBreak/>
        <w:t>Branding and Marketing</w:t>
      </w:r>
    </w:p>
    <w:p w14:paraId="520BD3B8" w14:textId="27BAC86B" w:rsidR="0094506E" w:rsidRPr="0094506E" w:rsidRDefault="0094506E" w:rsidP="0094506E">
      <w:pPr>
        <w:pStyle w:val="NormalWeb"/>
        <w:spacing w:before="0" w:beforeAutospacing="0" w:after="0" w:afterAutospacing="0" w:line="480" w:lineRule="auto"/>
        <w:rPr>
          <w:b/>
          <w:bCs/>
          <w:color w:val="0E101A"/>
        </w:rPr>
      </w:pPr>
      <w:r w:rsidRPr="0094506E">
        <w:rPr>
          <w:b/>
          <w:bCs/>
          <w:color w:val="0E101A"/>
        </w:rPr>
        <w:t>1. Your favorite brand of shoes –ACME Shoes Inc. –launches a new advertising campaign featuring scenes reminiscent of your junior high school experiences to sell a new line of unisex athletic shoes. In terms of our discussions of memory and decision making, explain how the brand attempting to sway you to purchase the shoes. (5 points) </w:t>
      </w:r>
    </w:p>
    <w:p w14:paraId="2AC62CA3" w14:textId="77777777" w:rsidR="0094506E" w:rsidRPr="0094506E" w:rsidRDefault="0094506E" w:rsidP="0094506E">
      <w:pPr>
        <w:pStyle w:val="NormalWeb"/>
        <w:spacing w:before="0" w:beforeAutospacing="0" w:after="0" w:afterAutospacing="0" w:line="480" w:lineRule="auto"/>
        <w:ind w:firstLine="720"/>
        <w:rPr>
          <w:color w:val="0E101A"/>
        </w:rPr>
      </w:pPr>
      <w:r w:rsidRPr="0094506E">
        <w:rPr>
          <w:color w:val="0E101A"/>
        </w:rPr>
        <w:t>As discussed in the course, decision-making is the cornerstone of marketing. While it is difficult to understand due to different factors including the irrationality of the consumers and the prolific options in the marketplace, consumer decision-making can be controlled or influenced by the organization because people often do not know what they want, especially given the different brands in the market. ACME shoes Inc. can engage consumers through their new advertising campaign through narratives and storytelling that engages the consumers’ subconsciousness. This can help consumers create an emotional connection with the brand and the story. The best way to achieve this is to ensure that the featuring scenes are resonating with the junior high school experiences. Storytelling has been found to influence the brain through different strategies including neural coupling, mirroring, and cortex activity. In this case, the mirroring strategy would work better because it helps the consumer experience the same brain activity that resonates with the activities advertised.</w:t>
      </w:r>
    </w:p>
    <w:p w14:paraId="0FAB272F" w14:textId="77777777" w:rsidR="0094506E" w:rsidRPr="0094506E" w:rsidRDefault="0094506E" w:rsidP="0094506E">
      <w:pPr>
        <w:pStyle w:val="NormalWeb"/>
        <w:spacing w:before="0" w:beforeAutospacing="0" w:after="0" w:afterAutospacing="0" w:line="480" w:lineRule="auto"/>
        <w:ind w:firstLine="720"/>
        <w:rPr>
          <w:color w:val="0E101A"/>
        </w:rPr>
      </w:pPr>
      <w:r w:rsidRPr="0094506E">
        <w:rPr>
          <w:color w:val="0E101A"/>
        </w:rPr>
        <w:t xml:space="preserve">As a customer, I would feel emotionally connected with the brand when it reminds me of my junior high school experiences. The reason why the shoe company may find it easy to influence customers with this type of marketing strategy is that it gives them the opportunity to relive the experiences of junior high school through reminiscence. Relieving this experience through storytelling or narrative makes it easy for the consumer to emotionally connect to the brand. The common factor here is the story that brings about the experiences relieved in the </w:t>
      </w:r>
      <w:r w:rsidRPr="0094506E">
        <w:rPr>
          <w:color w:val="0E101A"/>
        </w:rPr>
        <w:lastRenderedPageBreak/>
        <w:t>mind. Even though the client is older than his junior high school version, he is able to mirror himself through the narrative, which connects him with the brand. If such a customer was not decided on what to buy in the market, ACME could easily sway such a customer.</w:t>
      </w:r>
    </w:p>
    <w:p w14:paraId="340AF1DE" w14:textId="77777777" w:rsidR="0094506E" w:rsidRPr="0094506E" w:rsidRDefault="0094506E" w:rsidP="0094506E">
      <w:pPr>
        <w:pStyle w:val="NormalWeb"/>
        <w:spacing w:before="0" w:beforeAutospacing="0" w:after="0" w:afterAutospacing="0" w:line="480" w:lineRule="auto"/>
        <w:rPr>
          <w:b/>
          <w:bCs/>
          <w:color w:val="0E101A"/>
        </w:rPr>
      </w:pPr>
      <w:r w:rsidRPr="0094506E">
        <w:rPr>
          <w:b/>
          <w:bCs/>
          <w:color w:val="0E101A"/>
        </w:rPr>
        <w:t>2. Consider the ways in which consumers evaluate alternatives. What “set” of alternatives would a brand never want to find itself in? Explain your answer fully with an example. (5 points) </w:t>
      </w:r>
    </w:p>
    <w:p w14:paraId="22EDA98B" w14:textId="74EECF29" w:rsidR="0094506E" w:rsidRPr="0094506E" w:rsidRDefault="0094506E" w:rsidP="0094506E">
      <w:pPr>
        <w:pStyle w:val="NormalWeb"/>
        <w:spacing w:before="0" w:beforeAutospacing="0" w:after="0" w:afterAutospacing="0" w:line="480" w:lineRule="auto"/>
        <w:ind w:firstLine="720"/>
        <w:rPr>
          <w:color w:val="0E101A"/>
        </w:rPr>
      </w:pPr>
      <w:r w:rsidRPr="0094506E">
        <w:rPr>
          <w:color w:val="0E101A"/>
        </w:rPr>
        <w:t>Consumers evaluate their alternatives in the market through different strategies and based on different factors. These factors may include situational, personal, psychological, and social factors. All these factors influence the consumer decision-making process. The consumer decision-making process involves needing recognition, information searching, and processing, identification, and evaluation of alternatives purchase decisions, and finally, the post-purchase behavior factors. Each of these processes may be influenced by various factors (identified above). In terms of situation factors, consumer decision-making can be influenced by buying tasks and market offerings. Personal factors that influence consumer decision-making include demographics, life stage, lifestyle, and personality. As discussed in class, consumers consider a small number of alternatives. Therefore, the marketing implications are that it is not enough for the organization to make its product available in the market, but it is important to consider the set of alternatives before deciding on the alternative that presents the greatest chance to focus on (</w:t>
      </w:r>
      <w:r w:rsidR="00D84E96">
        <w:rPr>
          <w:color w:val="0E101A"/>
        </w:rPr>
        <w:t>PPT</w:t>
      </w:r>
      <w:r w:rsidRPr="0094506E">
        <w:rPr>
          <w:color w:val="0E101A"/>
        </w:rPr>
        <w:t>1). All the available sets of alternatives of marketing strategies are important for the business, but one aspect is that a brand should never find itself in the political set. While political goodwill is important for the business to survive, it should not appear that the brand recognizes one particular political side.  </w:t>
      </w:r>
    </w:p>
    <w:p w14:paraId="128DEF73" w14:textId="77777777" w:rsidR="0094506E" w:rsidRPr="0094506E" w:rsidRDefault="0094506E" w:rsidP="0094506E">
      <w:pPr>
        <w:pStyle w:val="NormalWeb"/>
        <w:spacing w:before="0" w:beforeAutospacing="0" w:after="0" w:afterAutospacing="0" w:line="480" w:lineRule="auto"/>
        <w:rPr>
          <w:b/>
          <w:bCs/>
          <w:color w:val="0E101A"/>
        </w:rPr>
      </w:pPr>
      <w:r w:rsidRPr="0094506E">
        <w:rPr>
          <w:b/>
          <w:bCs/>
          <w:color w:val="0E101A"/>
        </w:rPr>
        <w:lastRenderedPageBreak/>
        <w:t xml:space="preserve">3. As a newly hired market analyst </w:t>
      </w:r>
      <w:proofErr w:type="spellStart"/>
      <w:r w:rsidRPr="0094506E">
        <w:rPr>
          <w:b/>
          <w:bCs/>
          <w:color w:val="0E101A"/>
        </w:rPr>
        <w:t>forACME</w:t>
      </w:r>
      <w:proofErr w:type="spellEnd"/>
      <w:r w:rsidRPr="0094506E">
        <w:rPr>
          <w:b/>
          <w:bCs/>
          <w:color w:val="0E101A"/>
        </w:rPr>
        <w:t xml:space="preserve"> Shoes Inc., you are presented with some sales data that includes quarterly sales for the brand’s recently launched unisex athletic shoe line, as well as estimates for quarterly sales for the brand’s four closest competitors. Why is this data insufficient for you to create a perceptual map? Explain what data you would need to gather to be able to compile a relevant perceptual map of the ACME Shoes Inc. product and the relevant competitive offerings. (5 points) </w:t>
      </w:r>
    </w:p>
    <w:p w14:paraId="6A27B9DC" w14:textId="77777777" w:rsidR="0094506E" w:rsidRPr="0094506E" w:rsidRDefault="0094506E" w:rsidP="0094506E">
      <w:pPr>
        <w:pStyle w:val="NormalWeb"/>
        <w:spacing w:before="0" w:beforeAutospacing="0" w:after="0" w:afterAutospacing="0" w:line="480" w:lineRule="auto"/>
        <w:ind w:firstLine="720"/>
        <w:rPr>
          <w:color w:val="0E101A"/>
        </w:rPr>
      </w:pPr>
      <w:r w:rsidRPr="0094506E">
        <w:rPr>
          <w:color w:val="0E101A"/>
        </w:rPr>
        <w:t>A perceptual map is a chart that helps marketing researchers and businesses understand how the target customers view and feel about a certain product or brand. Perceptual mapping is an integral part of marketing because they enable the organization to understand its product or brand’s competitive positioning. From the case, the information given may not be adequate or sufficient to create a perceptual map for the ACME Shoes because it mainly contains quantitative data. While a perceptual map looks like a two-dimensional graph with the X and Y axis, the information used to create this map is mainly qualitative (Gower et al., 2010).</w:t>
      </w:r>
    </w:p>
    <w:p w14:paraId="111217C6" w14:textId="77777777" w:rsidR="0094506E" w:rsidRPr="0094506E" w:rsidRDefault="0094506E" w:rsidP="0094506E">
      <w:pPr>
        <w:pStyle w:val="NormalWeb"/>
        <w:spacing w:before="0" w:beforeAutospacing="0" w:after="0" w:afterAutospacing="0" w:line="480" w:lineRule="auto"/>
        <w:ind w:firstLine="720"/>
        <w:rPr>
          <w:color w:val="0E101A"/>
        </w:rPr>
      </w:pPr>
      <w:r w:rsidRPr="0094506E">
        <w:rPr>
          <w:color w:val="0E101A"/>
        </w:rPr>
        <w:t xml:space="preserve">Therefore, creating an effective perceptual map for ACME would require qualitative data. The attributes measured are qualitative in nature because they describe how the customers feel about the brand or product. It is impossible to determine how consumers actually consider the brand or product through the quantitative data given. Perceptual mapping is about understanding how consumers really perceive the business or brand. The answer to this can only be achieved through perceptual mapping, which involves presenting the competitive landscape either through customer input or marketing data. A perceptual map, therefore, is focused on qualitative data. Qualitative data helps the organization to identify the subjective feelings and opinions that customers have towards the brand or product. These attitudes and opinions cannot </w:t>
      </w:r>
      <w:r w:rsidRPr="0094506E">
        <w:rPr>
          <w:color w:val="0E101A"/>
        </w:rPr>
        <w:lastRenderedPageBreak/>
        <w:t>be determined or measured quantitatively because they can only be obtained through direct communication with the clients.</w:t>
      </w:r>
    </w:p>
    <w:p w14:paraId="7E26BB27" w14:textId="31F9DBA7" w:rsidR="0094506E" w:rsidRPr="0094506E" w:rsidRDefault="0094506E" w:rsidP="0094506E">
      <w:pPr>
        <w:pStyle w:val="NormalWeb"/>
        <w:spacing w:before="0" w:beforeAutospacing="0" w:after="0" w:afterAutospacing="0" w:line="480" w:lineRule="auto"/>
        <w:rPr>
          <w:color w:val="0E101A"/>
        </w:rPr>
      </w:pPr>
      <w:r w:rsidRPr="0094506E">
        <w:rPr>
          <w:b/>
          <w:bCs/>
          <w:color w:val="0E101A"/>
        </w:rPr>
        <w:t>4. Suppose you have been hired by a Tampa-based technology company to help design a marketing campaign for a new product: a technology-enabled pair of eyeglasses. This revolutionary product provides the user with augmented reality, enabling more immersive experiences and interactions between the user and their environment. Given the innovative nature of the product, what approach to learning would you suggest is most appropriate for the campaign to implement if the end goal is the growing consumer adoption of the glasses and why? (5 points)</w:t>
      </w:r>
      <w:r>
        <w:rPr>
          <w:b/>
          <w:bCs/>
          <w:color w:val="0E101A"/>
        </w:rPr>
        <w:t xml:space="preserve"> </w:t>
      </w:r>
      <w:r w:rsidRPr="0094506E">
        <w:rPr>
          <w:b/>
          <w:bCs/>
          <w:color w:val="0E101A"/>
        </w:rPr>
        <w:t>Note: For background on augmented reality and its potential, check out this article</w:t>
      </w:r>
      <w:r>
        <w:rPr>
          <w:b/>
          <w:bCs/>
          <w:color w:val="0E101A"/>
        </w:rPr>
        <w:t xml:space="preserve"> </w:t>
      </w:r>
      <w:r w:rsidRPr="0094506E">
        <w:rPr>
          <w:b/>
          <w:bCs/>
          <w:color w:val="0E101A"/>
        </w:rPr>
        <w:t>(includes videos): </w:t>
      </w:r>
      <w:hyperlink r:id="rId6" w:tgtFrame="_blank" w:history="1">
        <w:r w:rsidRPr="0094506E">
          <w:rPr>
            <w:rStyle w:val="Hyperlink"/>
            <w:b/>
            <w:bCs/>
            <w:color w:val="4A6EE0"/>
          </w:rPr>
          <w:t>https://hbr.org/2017/11/why-every-organization-needs-an-augmented-reality-strategy</w:t>
        </w:r>
      </w:hyperlink>
      <w:r w:rsidRPr="0094506E">
        <w:rPr>
          <w:color w:val="0E101A"/>
        </w:rPr>
        <w:t>. </w:t>
      </w:r>
    </w:p>
    <w:p w14:paraId="2EE6B829" w14:textId="77777777" w:rsidR="0094506E" w:rsidRPr="0094506E" w:rsidRDefault="0094506E" w:rsidP="0094506E">
      <w:pPr>
        <w:pStyle w:val="NormalWeb"/>
        <w:spacing w:before="0" w:beforeAutospacing="0" w:after="0" w:afterAutospacing="0" w:line="480" w:lineRule="auto"/>
        <w:ind w:firstLine="720"/>
        <w:rPr>
          <w:color w:val="0E101A"/>
        </w:rPr>
      </w:pPr>
      <w:r w:rsidRPr="0094506E">
        <w:rPr>
          <w:color w:val="0E101A"/>
        </w:rPr>
        <w:t>Given the innovative nature of the product (technology-enabled pair of eyeglasses), it is important to consider a marketing campaign that will help achieve the goal, which is to ensure that the products’ consumer adoption grows exponentially. The best marketing campaign I would suggest is a promotion mix. The objective of a promotion mix strategy is to inform the market, increase the demand, and differentiate the product from its competitors in the market (Hyde et al., 2014). As a new product, getting in the market will be difficult and challenging. However, with the promotion mix approach, the organization will undertake activities that ensure that the product becomes identifiable and recognized in the market. As an element of the marketing mix, promotion mix involves advertising and other marketing campaign initiatives such as sales promotion, public relations, and personal sales activities aimed at promoting the product or brand recognition in the new market.</w:t>
      </w:r>
    </w:p>
    <w:p w14:paraId="6433D36F" w14:textId="77777777" w:rsidR="0094506E" w:rsidRPr="0094506E" w:rsidRDefault="0094506E" w:rsidP="0094506E">
      <w:pPr>
        <w:pStyle w:val="NormalWeb"/>
        <w:spacing w:before="0" w:beforeAutospacing="0" w:after="0" w:afterAutospacing="0" w:line="480" w:lineRule="auto"/>
        <w:ind w:firstLine="720"/>
        <w:rPr>
          <w:color w:val="0E101A"/>
        </w:rPr>
      </w:pPr>
      <w:r w:rsidRPr="0094506E">
        <w:rPr>
          <w:color w:val="0E101A"/>
        </w:rPr>
        <w:lastRenderedPageBreak/>
        <w:t>Given the goal of the marketing campaign, which is to grow the consumer adoption of the augmented reality eyeglasses, a promotional mix approach will be the best approach to increase its demand. According to Hyde et al. (2014), promotional mix strategies are used to increase sales. Increasing consumer adoption means that more customers are able to identify with the product, which increases sales. However, for consumers to identify with the product, they must differentiate it from the other existing products in the market. One of the elements of this strategy is to differentiate the product from the multiple competitors in the market. Therefore, customers need to understand how this product will address their problems in a manner that the existing eyeglass manufacturers have not been able to address.</w:t>
      </w:r>
    </w:p>
    <w:p w14:paraId="334341A9" w14:textId="77777777" w:rsidR="0094506E" w:rsidRPr="0094506E" w:rsidRDefault="0094506E" w:rsidP="0094506E">
      <w:pPr>
        <w:pStyle w:val="NormalWeb"/>
        <w:spacing w:before="0" w:beforeAutospacing="0" w:after="0" w:afterAutospacing="0" w:line="480" w:lineRule="auto"/>
        <w:rPr>
          <w:b/>
          <w:bCs/>
          <w:color w:val="0E101A"/>
        </w:rPr>
      </w:pPr>
      <w:r w:rsidRPr="0094506E">
        <w:rPr>
          <w:b/>
          <w:bCs/>
          <w:color w:val="0E101A"/>
        </w:rPr>
        <w:t>5. We know from prior research that memories can be “shaped” by various factors that are sometimes called the “7 Sins of Memory”. How can the use of a “jingle” –a short slogan, verse, or musical tune–in a piece of advertising help brands to overcome these memory issues in consumers? Explain your answer with reference to as many “sins” as possible. (10 points) </w:t>
      </w:r>
    </w:p>
    <w:p w14:paraId="363ABF4C" w14:textId="77777777" w:rsidR="0094506E" w:rsidRPr="0094506E" w:rsidRDefault="0094506E" w:rsidP="0094506E">
      <w:pPr>
        <w:pStyle w:val="NormalWeb"/>
        <w:spacing w:before="0" w:beforeAutospacing="0" w:after="0" w:afterAutospacing="0" w:line="480" w:lineRule="auto"/>
        <w:ind w:firstLine="720"/>
        <w:rPr>
          <w:color w:val="0E101A"/>
        </w:rPr>
      </w:pPr>
      <w:r w:rsidRPr="0094506E">
        <w:rPr>
          <w:color w:val="0E101A"/>
        </w:rPr>
        <w:t xml:space="preserve">The sins of the mind influence the way people perceive things, which consequently affect the way they make decisions. In marketing, these sins can affect the way consumers make critical decisions about the products they purchase or the brand they identify within the market. However, a small or short slogan or phrase in a piece of advertising can help brands overcome some of these memory issues in their consumers. In regards to the sin of transience, which refers to the loss of memory over time, brands can help the consumers’ memory by using the phrases that connect the brand with the familiar experiences that consumers can identify with. Regarding the sin of absent-mindedness, which refers to the failure at the point at which the memory and attention converge, brands can use short slogans or a musical tone that remind customers of the </w:t>
      </w:r>
      <w:r w:rsidRPr="0094506E">
        <w:rPr>
          <w:color w:val="0E101A"/>
        </w:rPr>
        <w:lastRenderedPageBreak/>
        <w:t>experiences associated with the product (Murray, 2003). The sin of blocking occurs when the mind prevents an individual from recalling something that they are desperately trying to remember (Murray, 2003). The brand can overcome this sin by using the alphabet in the advertisement that customers can easily recall. The other sin, misattribution is when the consumer assigns the memory to a wrong source, which results in mistaken fantasy for reality (Murray, 2003). Overcoming this sin involves using simple phrases or words in the advertisement that consumers can easily recall. Also, make the advertisement short to remember.</w:t>
      </w:r>
    </w:p>
    <w:p w14:paraId="06C9845B" w14:textId="77777777" w:rsidR="0094506E" w:rsidRPr="0094506E" w:rsidRDefault="0094506E" w:rsidP="0094506E">
      <w:pPr>
        <w:pStyle w:val="NormalWeb"/>
        <w:spacing w:before="0" w:beforeAutospacing="0" w:after="0" w:afterAutospacing="0" w:line="480" w:lineRule="auto"/>
        <w:rPr>
          <w:b/>
          <w:bCs/>
          <w:color w:val="0E101A"/>
        </w:rPr>
      </w:pPr>
      <w:r w:rsidRPr="0094506E">
        <w:rPr>
          <w:b/>
          <w:bCs/>
          <w:color w:val="0E101A"/>
        </w:rPr>
        <w:t>6. The ideas of “buying local” and “supporting local business” have become strong influences on consumer’s buying habits. Using concepts from our discussions on decision-making, perception, and memory, explain AT LEAST 3 different ways in which these ideas contribute to the shaping of consumption choices. Make sure to use examples for each to back up your ideas. (10 points)</w:t>
      </w:r>
    </w:p>
    <w:p w14:paraId="7BE73DF1" w14:textId="752AB232" w:rsidR="0094506E" w:rsidRPr="0094506E" w:rsidRDefault="0094506E" w:rsidP="0094506E">
      <w:pPr>
        <w:pStyle w:val="NormalWeb"/>
        <w:spacing w:before="0" w:beforeAutospacing="0" w:after="0" w:afterAutospacing="0" w:line="480" w:lineRule="auto"/>
        <w:ind w:firstLine="720"/>
        <w:rPr>
          <w:color w:val="0E101A"/>
        </w:rPr>
      </w:pPr>
      <w:r w:rsidRPr="0094506E">
        <w:rPr>
          <w:color w:val="0E101A"/>
        </w:rPr>
        <w:t xml:space="preserve">Consumer decision-making follows different rules that support the concept of supporting the local businesses or buying the local products. First, using the Heuristic decision-making rules, brands can influence the decisions of customers towards their product. As mentioned in the discussion, the heuristic rule involves speedy decisions. As such, the mind will try to find a shortcut to what the individual wants. For example, using the basis market beliefs that the more expensive the product is, the better it is in terms of quality or that product made from a certain country are better than the other. Another way is through a non-compensatory strategy. This rule, as discussed in the course involves the belief that a product with low standing on one attribute cannot compensate for its flaws by doing better on another attribute. In terms of promoting the local businesses, consumers may choose the first brand that meets all cutoffs. The third way is to use the compensatory rule, which involves giving a product a chance to make for its </w:t>
      </w:r>
      <w:r w:rsidRPr="0094506E">
        <w:rPr>
          <w:color w:val="0E101A"/>
        </w:rPr>
        <w:lastRenderedPageBreak/>
        <w:t>shortcomings and flaws</w:t>
      </w:r>
      <w:r w:rsidR="00D84E96">
        <w:rPr>
          <w:color w:val="0E101A"/>
        </w:rPr>
        <w:t xml:space="preserve"> (PPT 3)</w:t>
      </w:r>
      <w:r w:rsidRPr="0094506E">
        <w:rPr>
          <w:color w:val="0E101A"/>
        </w:rPr>
        <w:t>. Brands can use the simple additive rule where the consumer chooses the alternative that has the greatest positive attributes of the product. Locally made products are cheaper than imported, which adds to the advantage list which can be used by brands to promote the concept of buy locally made products.</w:t>
      </w:r>
    </w:p>
    <w:p w14:paraId="7140512A" w14:textId="77777777" w:rsidR="0094506E" w:rsidRPr="0094506E" w:rsidRDefault="0094506E" w:rsidP="0094506E">
      <w:pPr>
        <w:pStyle w:val="NormalWeb"/>
        <w:spacing w:before="0" w:beforeAutospacing="0" w:after="0" w:afterAutospacing="0" w:line="480" w:lineRule="auto"/>
        <w:ind w:firstLine="720"/>
        <w:rPr>
          <w:color w:val="0E101A"/>
        </w:rPr>
      </w:pPr>
    </w:p>
    <w:p w14:paraId="6765BBA1" w14:textId="2C974249" w:rsidR="00BB6AF2" w:rsidRPr="0094506E" w:rsidRDefault="00DA1585" w:rsidP="0094506E">
      <w:pPr>
        <w:spacing w:after="0" w:line="480" w:lineRule="auto"/>
        <w:rPr>
          <w:rFonts w:ascii="Times New Roman" w:hAnsi="Times New Roman" w:cs="Times New Roman"/>
          <w:sz w:val="24"/>
          <w:szCs w:val="24"/>
        </w:rPr>
      </w:pPr>
    </w:p>
    <w:p w14:paraId="41D6BD17" w14:textId="6620FBA3" w:rsidR="0094506E" w:rsidRPr="0094506E" w:rsidRDefault="0094506E" w:rsidP="0094506E">
      <w:pPr>
        <w:spacing w:after="0" w:line="480" w:lineRule="auto"/>
        <w:rPr>
          <w:rFonts w:ascii="Times New Roman" w:hAnsi="Times New Roman" w:cs="Times New Roman"/>
          <w:sz w:val="24"/>
          <w:szCs w:val="24"/>
        </w:rPr>
      </w:pPr>
    </w:p>
    <w:p w14:paraId="1A6285B7" w14:textId="50B08DBA" w:rsidR="0094506E" w:rsidRPr="0094506E" w:rsidRDefault="0094506E" w:rsidP="0094506E">
      <w:pPr>
        <w:spacing w:after="0" w:line="480" w:lineRule="auto"/>
        <w:rPr>
          <w:rFonts w:ascii="Times New Roman" w:hAnsi="Times New Roman" w:cs="Times New Roman"/>
          <w:sz w:val="24"/>
          <w:szCs w:val="24"/>
        </w:rPr>
      </w:pPr>
    </w:p>
    <w:p w14:paraId="203A0704" w14:textId="6D2BF440" w:rsidR="0094506E" w:rsidRPr="0094506E" w:rsidRDefault="0094506E" w:rsidP="0094506E">
      <w:pPr>
        <w:spacing w:after="0" w:line="480" w:lineRule="auto"/>
        <w:rPr>
          <w:rFonts w:ascii="Times New Roman" w:hAnsi="Times New Roman" w:cs="Times New Roman"/>
          <w:sz w:val="24"/>
          <w:szCs w:val="24"/>
        </w:rPr>
      </w:pPr>
    </w:p>
    <w:p w14:paraId="4A46263F" w14:textId="0036276A" w:rsidR="0094506E" w:rsidRPr="0094506E" w:rsidRDefault="0094506E" w:rsidP="0094506E">
      <w:pPr>
        <w:spacing w:after="0" w:line="480" w:lineRule="auto"/>
        <w:rPr>
          <w:rFonts w:ascii="Times New Roman" w:hAnsi="Times New Roman" w:cs="Times New Roman"/>
          <w:sz w:val="24"/>
          <w:szCs w:val="24"/>
        </w:rPr>
      </w:pPr>
    </w:p>
    <w:p w14:paraId="3892CFE5" w14:textId="733E5B7B" w:rsidR="0094506E" w:rsidRPr="0094506E" w:rsidRDefault="0094506E" w:rsidP="0094506E">
      <w:pPr>
        <w:spacing w:after="0" w:line="480" w:lineRule="auto"/>
        <w:rPr>
          <w:rFonts w:ascii="Times New Roman" w:hAnsi="Times New Roman" w:cs="Times New Roman"/>
          <w:sz w:val="24"/>
          <w:szCs w:val="24"/>
        </w:rPr>
      </w:pPr>
    </w:p>
    <w:p w14:paraId="3A487D5D" w14:textId="09FE200C" w:rsidR="0094506E" w:rsidRPr="0094506E" w:rsidRDefault="0094506E" w:rsidP="0094506E">
      <w:pPr>
        <w:spacing w:after="0" w:line="480" w:lineRule="auto"/>
        <w:rPr>
          <w:rFonts w:ascii="Times New Roman" w:hAnsi="Times New Roman" w:cs="Times New Roman"/>
          <w:sz w:val="24"/>
          <w:szCs w:val="24"/>
        </w:rPr>
      </w:pPr>
    </w:p>
    <w:p w14:paraId="752015DE" w14:textId="6AF3D79D" w:rsidR="0094506E" w:rsidRPr="0094506E" w:rsidRDefault="0094506E" w:rsidP="0094506E">
      <w:pPr>
        <w:spacing w:after="0" w:line="480" w:lineRule="auto"/>
        <w:rPr>
          <w:rFonts w:ascii="Times New Roman" w:hAnsi="Times New Roman" w:cs="Times New Roman"/>
          <w:sz w:val="24"/>
          <w:szCs w:val="24"/>
        </w:rPr>
      </w:pPr>
    </w:p>
    <w:p w14:paraId="27A38684" w14:textId="476C3FC2" w:rsidR="0094506E" w:rsidRPr="0094506E" w:rsidRDefault="0094506E" w:rsidP="0094506E">
      <w:pPr>
        <w:spacing w:after="0" w:line="480" w:lineRule="auto"/>
        <w:rPr>
          <w:rFonts w:ascii="Times New Roman" w:hAnsi="Times New Roman" w:cs="Times New Roman"/>
          <w:sz w:val="24"/>
          <w:szCs w:val="24"/>
        </w:rPr>
      </w:pPr>
    </w:p>
    <w:p w14:paraId="1ED6CC19" w14:textId="31608DA9" w:rsidR="0094506E" w:rsidRPr="0094506E" w:rsidRDefault="0094506E" w:rsidP="0094506E">
      <w:pPr>
        <w:spacing w:after="0" w:line="480" w:lineRule="auto"/>
        <w:rPr>
          <w:rFonts w:ascii="Times New Roman" w:hAnsi="Times New Roman" w:cs="Times New Roman"/>
          <w:sz w:val="24"/>
          <w:szCs w:val="24"/>
        </w:rPr>
      </w:pPr>
    </w:p>
    <w:p w14:paraId="6027572C" w14:textId="60481776" w:rsidR="0094506E" w:rsidRPr="0094506E" w:rsidRDefault="0094506E" w:rsidP="0094506E">
      <w:pPr>
        <w:spacing w:after="0" w:line="480" w:lineRule="auto"/>
        <w:rPr>
          <w:rFonts w:ascii="Times New Roman" w:hAnsi="Times New Roman" w:cs="Times New Roman"/>
          <w:sz w:val="24"/>
          <w:szCs w:val="24"/>
        </w:rPr>
      </w:pPr>
    </w:p>
    <w:p w14:paraId="48B8F9F6" w14:textId="7B5A2203" w:rsidR="0094506E" w:rsidRPr="0094506E" w:rsidRDefault="0094506E" w:rsidP="0094506E">
      <w:pPr>
        <w:spacing w:after="0" w:line="480" w:lineRule="auto"/>
        <w:rPr>
          <w:rFonts w:ascii="Times New Roman" w:hAnsi="Times New Roman" w:cs="Times New Roman"/>
          <w:sz w:val="24"/>
          <w:szCs w:val="24"/>
        </w:rPr>
      </w:pPr>
    </w:p>
    <w:p w14:paraId="4BD7D084" w14:textId="31672282" w:rsidR="0094506E" w:rsidRPr="0094506E" w:rsidRDefault="0094506E" w:rsidP="0094506E">
      <w:pPr>
        <w:spacing w:after="0" w:line="480" w:lineRule="auto"/>
        <w:rPr>
          <w:rFonts w:ascii="Times New Roman" w:hAnsi="Times New Roman" w:cs="Times New Roman"/>
          <w:sz w:val="24"/>
          <w:szCs w:val="24"/>
        </w:rPr>
      </w:pPr>
    </w:p>
    <w:p w14:paraId="5CA3A4CD" w14:textId="0CF62292" w:rsidR="0094506E" w:rsidRPr="0094506E" w:rsidRDefault="0094506E" w:rsidP="0094506E">
      <w:pPr>
        <w:spacing w:after="0" w:line="480" w:lineRule="auto"/>
        <w:rPr>
          <w:rFonts w:ascii="Times New Roman" w:hAnsi="Times New Roman" w:cs="Times New Roman"/>
          <w:sz w:val="24"/>
          <w:szCs w:val="24"/>
        </w:rPr>
      </w:pPr>
    </w:p>
    <w:p w14:paraId="5998E333" w14:textId="59510327" w:rsidR="0094506E" w:rsidRPr="0094506E" w:rsidRDefault="0094506E" w:rsidP="0094506E">
      <w:pPr>
        <w:spacing w:after="0" w:line="480" w:lineRule="auto"/>
        <w:rPr>
          <w:rFonts w:ascii="Times New Roman" w:hAnsi="Times New Roman" w:cs="Times New Roman"/>
          <w:sz w:val="24"/>
          <w:szCs w:val="24"/>
        </w:rPr>
      </w:pPr>
    </w:p>
    <w:p w14:paraId="13F2D107" w14:textId="6549B58F" w:rsidR="0094506E" w:rsidRPr="0094506E" w:rsidRDefault="0094506E" w:rsidP="0094506E">
      <w:pPr>
        <w:spacing w:after="0" w:line="480" w:lineRule="auto"/>
        <w:rPr>
          <w:rFonts w:ascii="Times New Roman" w:hAnsi="Times New Roman" w:cs="Times New Roman"/>
          <w:sz w:val="24"/>
          <w:szCs w:val="24"/>
        </w:rPr>
      </w:pPr>
    </w:p>
    <w:p w14:paraId="2EE43BD1" w14:textId="04D77AD9" w:rsidR="0094506E" w:rsidRPr="0094506E" w:rsidRDefault="0094506E" w:rsidP="0094506E">
      <w:pPr>
        <w:spacing w:after="0" w:line="480" w:lineRule="auto"/>
        <w:rPr>
          <w:rFonts w:ascii="Times New Roman" w:hAnsi="Times New Roman" w:cs="Times New Roman"/>
          <w:sz w:val="24"/>
          <w:szCs w:val="24"/>
        </w:rPr>
      </w:pPr>
    </w:p>
    <w:p w14:paraId="599099F7" w14:textId="1B6F8F58" w:rsidR="0094506E" w:rsidRPr="0094506E" w:rsidRDefault="0094506E" w:rsidP="0094506E">
      <w:pPr>
        <w:spacing w:after="0" w:line="480" w:lineRule="auto"/>
        <w:rPr>
          <w:rFonts w:ascii="Times New Roman" w:hAnsi="Times New Roman" w:cs="Times New Roman"/>
          <w:sz w:val="24"/>
          <w:szCs w:val="24"/>
        </w:rPr>
      </w:pPr>
    </w:p>
    <w:p w14:paraId="6093B9E5" w14:textId="29660931" w:rsidR="0094506E" w:rsidRPr="0094506E" w:rsidRDefault="0094506E" w:rsidP="0094506E">
      <w:pPr>
        <w:spacing w:after="0" w:line="480" w:lineRule="auto"/>
        <w:ind w:left="720" w:hanging="720"/>
        <w:jc w:val="center"/>
        <w:rPr>
          <w:rFonts w:ascii="Times New Roman" w:hAnsi="Times New Roman" w:cs="Times New Roman"/>
          <w:sz w:val="24"/>
          <w:szCs w:val="24"/>
        </w:rPr>
      </w:pPr>
      <w:r w:rsidRPr="0094506E">
        <w:rPr>
          <w:rFonts w:ascii="Times New Roman" w:hAnsi="Times New Roman" w:cs="Times New Roman"/>
          <w:sz w:val="24"/>
          <w:szCs w:val="24"/>
        </w:rPr>
        <w:lastRenderedPageBreak/>
        <w:t>References</w:t>
      </w:r>
    </w:p>
    <w:p w14:paraId="257C627D" w14:textId="77777777" w:rsidR="0094506E" w:rsidRPr="0094506E" w:rsidRDefault="0094506E" w:rsidP="0094506E">
      <w:pPr>
        <w:spacing w:after="0" w:line="480" w:lineRule="auto"/>
        <w:ind w:left="720" w:hanging="720"/>
        <w:rPr>
          <w:rFonts w:ascii="Times New Roman" w:hAnsi="Times New Roman" w:cs="Times New Roman"/>
          <w:color w:val="222222"/>
          <w:sz w:val="24"/>
          <w:szCs w:val="24"/>
          <w:shd w:val="clear" w:color="auto" w:fill="FFFFFF"/>
        </w:rPr>
      </w:pPr>
      <w:r w:rsidRPr="0094506E">
        <w:rPr>
          <w:rFonts w:ascii="Times New Roman" w:hAnsi="Times New Roman" w:cs="Times New Roman"/>
          <w:color w:val="222222"/>
          <w:sz w:val="24"/>
          <w:szCs w:val="24"/>
          <w:shd w:val="clear" w:color="auto" w:fill="FFFFFF"/>
        </w:rPr>
        <w:t xml:space="preserve">Gower, J., </w:t>
      </w:r>
      <w:proofErr w:type="spellStart"/>
      <w:r w:rsidRPr="0094506E">
        <w:rPr>
          <w:rFonts w:ascii="Times New Roman" w:hAnsi="Times New Roman" w:cs="Times New Roman"/>
          <w:color w:val="222222"/>
          <w:sz w:val="24"/>
          <w:szCs w:val="24"/>
          <w:shd w:val="clear" w:color="auto" w:fill="FFFFFF"/>
        </w:rPr>
        <w:t>Groenen</w:t>
      </w:r>
      <w:proofErr w:type="spellEnd"/>
      <w:r w:rsidRPr="0094506E">
        <w:rPr>
          <w:rFonts w:ascii="Times New Roman" w:hAnsi="Times New Roman" w:cs="Times New Roman"/>
          <w:color w:val="222222"/>
          <w:sz w:val="24"/>
          <w:szCs w:val="24"/>
          <w:shd w:val="clear" w:color="auto" w:fill="FFFFFF"/>
        </w:rPr>
        <w:t>, P. J., Van de Velden, M., &amp; Vines, K. (2010). Perceptual maps: the good, the bad and the ugly.</w:t>
      </w:r>
    </w:p>
    <w:p w14:paraId="2FDB0CEF" w14:textId="77777777" w:rsidR="0094506E" w:rsidRPr="0094506E" w:rsidRDefault="0094506E" w:rsidP="0094506E">
      <w:pPr>
        <w:spacing w:after="0" w:line="480" w:lineRule="auto"/>
        <w:ind w:left="720" w:hanging="720"/>
        <w:rPr>
          <w:rFonts w:ascii="Times New Roman" w:hAnsi="Times New Roman" w:cs="Times New Roman"/>
          <w:color w:val="222222"/>
          <w:sz w:val="24"/>
          <w:szCs w:val="24"/>
          <w:shd w:val="clear" w:color="auto" w:fill="FFFFFF"/>
        </w:rPr>
      </w:pPr>
      <w:r w:rsidRPr="0094506E">
        <w:rPr>
          <w:rFonts w:ascii="Times New Roman" w:hAnsi="Times New Roman" w:cs="Times New Roman"/>
          <w:color w:val="222222"/>
          <w:sz w:val="24"/>
          <w:szCs w:val="24"/>
          <w:shd w:val="clear" w:color="auto" w:fill="FFFFFF"/>
        </w:rPr>
        <w:t xml:space="preserve">Hyde, A. M., </w:t>
      </w:r>
      <w:proofErr w:type="spellStart"/>
      <w:r w:rsidRPr="0094506E">
        <w:rPr>
          <w:rFonts w:ascii="Times New Roman" w:hAnsi="Times New Roman" w:cs="Times New Roman"/>
          <w:color w:val="222222"/>
          <w:sz w:val="24"/>
          <w:szCs w:val="24"/>
          <w:shd w:val="clear" w:color="auto" w:fill="FFFFFF"/>
        </w:rPr>
        <w:t>Ubeja</w:t>
      </w:r>
      <w:proofErr w:type="spellEnd"/>
      <w:r w:rsidRPr="0094506E">
        <w:rPr>
          <w:rFonts w:ascii="Times New Roman" w:hAnsi="Times New Roman" w:cs="Times New Roman"/>
          <w:color w:val="222222"/>
          <w:sz w:val="24"/>
          <w:szCs w:val="24"/>
          <w:shd w:val="clear" w:color="auto" w:fill="FFFFFF"/>
        </w:rPr>
        <w:t>, S. K., Saxena, A., Sharma, G., &amp; Sharma, R. (2014). Effect of promotion mix on consumer behavior in shopping malls. </w:t>
      </w:r>
      <w:r w:rsidRPr="0094506E">
        <w:rPr>
          <w:rFonts w:ascii="Times New Roman" w:hAnsi="Times New Roman" w:cs="Times New Roman"/>
          <w:i/>
          <w:iCs/>
          <w:color w:val="222222"/>
          <w:sz w:val="24"/>
          <w:szCs w:val="24"/>
          <w:shd w:val="clear" w:color="auto" w:fill="FFFFFF"/>
        </w:rPr>
        <w:t>Anvesha</w:t>
      </w:r>
      <w:r w:rsidRPr="0094506E">
        <w:rPr>
          <w:rFonts w:ascii="Times New Roman" w:hAnsi="Times New Roman" w:cs="Times New Roman"/>
          <w:color w:val="222222"/>
          <w:sz w:val="24"/>
          <w:szCs w:val="24"/>
          <w:shd w:val="clear" w:color="auto" w:fill="FFFFFF"/>
        </w:rPr>
        <w:t>, </w:t>
      </w:r>
      <w:r w:rsidRPr="0094506E">
        <w:rPr>
          <w:rFonts w:ascii="Times New Roman" w:hAnsi="Times New Roman" w:cs="Times New Roman"/>
          <w:i/>
          <w:iCs/>
          <w:color w:val="222222"/>
          <w:sz w:val="24"/>
          <w:szCs w:val="24"/>
          <w:shd w:val="clear" w:color="auto" w:fill="FFFFFF"/>
        </w:rPr>
        <w:t>7</w:t>
      </w:r>
      <w:r w:rsidRPr="0094506E">
        <w:rPr>
          <w:rFonts w:ascii="Times New Roman" w:hAnsi="Times New Roman" w:cs="Times New Roman"/>
          <w:color w:val="222222"/>
          <w:sz w:val="24"/>
          <w:szCs w:val="24"/>
          <w:shd w:val="clear" w:color="auto" w:fill="FFFFFF"/>
        </w:rPr>
        <w:t>(4), 33.</w:t>
      </w:r>
    </w:p>
    <w:p w14:paraId="018BF728" w14:textId="77777777" w:rsidR="0094506E" w:rsidRPr="0094506E" w:rsidRDefault="0094506E" w:rsidP="0094506E">
      <w:pPr>
        <w:spacing w:after="0" w:line="480" w:lineRule="auto"/>
        <w:ind w:left="720" w:hanging="720"/>
        <w:rPr>
          <w:rFonts w:ascii="Times New Roman" w:hAnsi="Times New Roman" w:cs="Times New Roman"/>
          <w:sz w:val="24"/>
          <w:szCs w:val="24"/>
        </w:rPr>
      </w:pPr>
      <w:r w:rsidRPr="0094506E">
        <w:rPr>
          <w:rFonts w:ascii="Times New Roman" w:hAnsi="Times New Roman" w:cs="Times New Roman"/>
          <w:color w:val="222222"/>
          <w:sz w:val="24"/>
          <w:szCs w:val="24"/>
          <w:shd w:val="clear" w:color="auto" w:fill="FFFFFF"/>
        </w:rPr>
        <w:t xml:space="preserve">Murray, B. (2003). The Seven Sins of Memory. </w:t>
      </w:r>
      <w:r w:rsidRPr="0094506E">
        <w:rPr>
          <w:rFonts w:ascii="Times New Roman" w:hAnsi="Times New Roman" w:cs="Times New Roman"/>
          <w:i/>
          <w:iCs/>
          <w:color w:val="222222"/>
          <w:sz w:val="24"/>
          <w:szCs w:val="24"/>
          <w:shd w:val="clear" w:color="auto" w:fill="FFFFFF"/>
        </w:rPr>
        <w:t>American Psychological Association</w:t>
      </w:r>
      <w:r w:rsidRPr="0094506E">
        <w:rPr>
          <w:rFonts w:ascii="Times New Roman" w:hAnsi="Times New Roman" w:cs="Times New Roman"/>
          <w:color w:val="222222"/>
          <w:sz w:val="24"/>
          <w:szCs w:val="24"/>
          <w:shd w:val="clear" w:color="auto" w:fill="FFFFFF"/>
        </w:rPr>
        <w:t>, 34(9), 28. https://www.apa.org/monitor/oct03/sins</w:t>
      </w:r>
    </w:p>
    <w:p w14:paraId="4D64B3BA" w14:textId="527B1AC5" w:rsidR="00D84E96" w:rsidRDefault="00D84E96" w:rsidP="0094506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PPT 1: Evaluating Alternatives. </w:t>
      </w:r>
    </w:p>
    <w:p w14:paraId="57BEEA95" w14:textId="5F12CEBB" w:rsidR="00D84E96" w:rsidRDefault="00D84E96" w:rsidP="0094506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PPT2: Decision-Making </w:t>
      </w:r>
    </w:p>
    <w:p w14:paraId="4A7B53F3" w14:textId="107E03CE" w:rsidR="0094506E" w:rsidRPr="0094506E" w:rsidRDefault="00D84E96" w:rsidP="0094506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PPT 3: Decisions Rules. </w:t>
      </w:r>
    </w:p>
    <w:sectPr w:rsidR="0094506E" w:rsidRPr="0094506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DC39E" w14:textId="77777777" w:rsidR="00DA1585" w:rsidRDefault="00DA1585" w:rsidP="0094506E">
      <w:pPr>
        <w:spacing w:after="0" w:line="240" w:lineRule="auto"/>
      </w:pPr>
      <w:r>
        <w:separator/>
      </w:r>
    </w:p>
  </w:endnote>
  <w:endnote w:type="continuationSeparator" w:id="0">
    <w:p w14:paraId="0C6756EC" w14:textId="77777777" w:rsidR="00DA1585" w:rsidRDefault="00DA1585" w:rsidP="00945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FADD8" w14:textId="77777777" w:rsidR="00DA1585" w:rsidRDefault="00DA1585" w:rsidP="0094506E">
      <w:pPr>
        <w:spacing w:after="0" w:line="240" w:lineRule="auto"/>
      </w:pPr>
      <w:r>
        <w:separator/>
      </w:r>
    </w:p>
  </w:footnote>
  <w:footnote w:type="continuationSeparator" w:id="0">
    <w:p w14:paraId="16ABADF2" w14:textId="77777777" w:rsidR="00DA1585" w:rsidRDefault="00DA1585" w:rsidP="00945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9C644" w14:textId="5CA0CB50" w:rsidR="0094506E" w:rsidRPr="0094506E" w:rsidRDefault="0094506E" w:rsidP="0094506E">
    <w:pPr>
      <w:pStyle w:val="Header"/>
      <w:jc w:val="right"/>
      <w:rPr>
        <w:rFonts w:ascii="Times New Roman" w:hAnsi="Times New Roman" w:cs="Times New Roman"/>
        <w:sz w:val="24"/>
        <w:szCs w:val="24"/>
      </w:rPr>
    </w:pPr>
    <w:r w:rsidRPr="0094506E">
      <w:rPr>
        <w:rFonts w:ascii="Times New Roman" w:hAnsi="Times New Roman" w:cs="Times New Roman"/>
        <w:sz w:val="24"/>
        <w:szCs w:val="24"/>
      </w:rPr>
      <w:fldChar w:fldCharType="begin"/>
    </w:r>
    <w:r w:rsidRPr="0094506E">
      <w:rPr>
        <w:rFonts w:ascii="Times New Roman" w:hAnsi="Times New Roman" w:cs="Times New Roman"/>
        <w:sz w:val="24"/>
        <w:szCs w:val="24"/>
      </w:rPr>
      <w:instrText xml:space="preserve"> PAGE   \* MERGEFORMAT </w:instrText>
    </w:r>
    <w:r w:rsidRPr="0094506E">
      <w:rPr>
        <w:rFonts w:ascii="Times New Roman" w:hAnsi="Times New Roman" w:cs="Times New Roman"/>
        <w:sz w:val="24"/>
        <w:szCs w:val="24"/>
      </w:rPr>
      <w:fldChar w:fldCharType="separate"/>
    </w:r>
    <w:r w:rsidRPr="0094506E">
      <w:rPr>
        <w:rFonts w:ascii="Times New Roman" w:hAnsi="Times New Roman" w:cs="Times New Roman"/>
        <w:noProof/>
        <w:sz w:val="24"/>
        <w:szCs w:val="24"/>
      </w:rPr>
      <w:t>1</w:t>
    </w:r>
    <w:r w:rsidRPr="0094506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EAE"/>
    <w:rsid w:val="00083BF7"/>
    <w:rsid w:val="001544CE"/>
    <w:rsid w:val="001849D3"/>
    <w:rsid w:val="002925C9"/>
    <w:rsid w:val="003268F5"/>
    <w:rsid w:val="003A5ED0"/>
    <w:rsid w:val="00473928"/>
    <w:rsid w:val="005936EF"/>
    <w:rsid w:val="005F6EAE"/>
    <w:rsid w:val="0067344A"/>
    <w:rsid w:val="0094506E"/>
    <w:rsid w:val="00D7734A"/>
    <w:rsid w:val="00D84E96"/>
    <w:rsid w:val="00DA1585"/>
    <w:rsid w:val="00F17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95E1D"/>
  <w15:chartTrackingRefBased/>
  <w15:docId w15:val="{20402373-3567-4E77-A2A2-EBA3BC669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EA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6EAE"/>
    <w:rPr>
      <w:color w:val="0563C1" w:themeColor="hyperlink"/>
      <w:u w:val="single"/>
    </w:rPr>
  </w:style>
  <w:style w:type="character" w:styleId="UnresolvedMention">
    <w:name w:val="Unresolved Mention"/>
    <w:basedOn w:val="DefaultParagraphFont"/>
    <w:uiPriority w:val="99"/>
    <w:semiHidden/>
    <w:unhideWhenUsed/>
    <w:rsid w:val="005F6EAE"/>
    <w:rPr>
      <w:color w:val="605E5C"/>
      <w:shd w:val="clear" w:color="auto" w:fill="E1DFDD"/>
    </w:rPr>
  </w:style>
  <w:style w:type="paragraph" w:styleId="NormalWeb">
    <w:name w:val="Normal (Web)"/>
    <w:basedOn w:val="Normal"/>
    <w:uiPriority w:val="99"/>
    <w:semiHidden/>
    <w:unhideWhenUsed/>
    <w:rsid w:val="0094506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45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06E"/>
  </w:style>
  <w:style w:type="paragraph" w:styleId="Footer">
    <w:name w:val="footer"/>
    <w:basedOn w:val="Normal"/>
    <w:link w:val="FooterChar"/>
    <w:uiPriority w:val="99"/>
    <w:unhideWhenUsed/>
    <w:rsid w:val="00945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828561">
      <w:bodyDiv w:val="1"/>
      <w:marLeft w:val="0"/>
      <w:marRight w:val="0"/>
      <w:marTop w:val="0"/>
      <w:marBottom w:val="0"/>
      <w:divBdr>
        <w:top w:val="none" w:sz="0" w:space="0" w:color="auto"/>
        <w:left w:val="none" w:sz="0" w:space="0" w:color="auto"/>
        <w:bottom w:val="none" w:sz="0" w:space="0" w:color="auto"/>
        <w:right w:val="none" w:sz="0" w:space="0" w:color="auto"/>
      </w:divBdr>
    </w:div>
    <w:div w:id="198924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7/11/why-every-organization-needs-an-augmented-reality-strateg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9</Pages>
  <Words>1918</Words>
  <Characters>10938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steve</cp:lastModifiedBy>
  <cp:revision>2</cp:revision>
  <dcterms:created xsi:type="dcterms:W3CDTF">2021-09-23T10:17:00Z</dcterms:created>
  <dcterms:modified xsi:type="dcterms:W3CDTF">2021-09-23T13:19:00Z</dcterms:modified>
</cp:coreProperties>
</file>